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3" w:lineRule="atLeast"/>
        <w:ind w:left="60" w:right="60" w:firstLine="0"/>
        <w:jc w:val="center"/>
        <w:rPr>
          <w:rFonts w:ascii="仿宋" w:hAnsi="仿宋" w:eastAsia="仿宋" w:cs="仿宋"/>
          <w:i w:val="0"/>
          <w:iCs w:val="0"/>
          <w:caps w:val="0"/>
          <w:color w:val="333333"/>
          <w:spacing w:val="0"/>
          <w:sz w:val="27"/>
          <w:szCs w:val="27"/>
        </w:rPr>
      </w:pPr>
      <w:r>
        <w:rPr>
          <w:rStyle w:val="6"/>
          <w:rFonts w:hint="eastAsia" w:ascii="仿宋" w:hAnsi="仿宋" w:eastAsia="仿宋" w:cs="仿宋"/>
          <w:i w:val="0"/>
          <w:iCs w:val="0"/>
          <w:caps w:val="0"/>
          <w:color w:val="333333"/>
          <w:spacing w:val="0"/>
          <w:kern w:val="0"/>
          <w:sz w:val="36"/>
          <w:szCs w:val="36"/>
          <w:bdr w:val="none" w:color="auto" w:sz="0" w:space="0"/>
          <w:shd w:val="clear" w:fill="FFFFFF"/>
          <w:lang w:val="en-US" w:eastAsia="zh-CN" w:bidi="ar"/>
        </w:rPr>
        <w:t>长子县国有建设用地使用权出让网上挂牌公告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150" w:afterAutospacing="0" w:line="23" w:lineRule="atLeast"/>
        <w:ind w:left="0" w:right="0" w:firstLine="0"/>
        <w:jc w:val="center"/>
        <w:rPr>
          <w:rFonts w:hint="eastAsia" w:ascii="仿宋" w:hAnsi="仿宋" w:eastAsia="仿宋" w:cs="仿宋"/>
          <w:i w:val="0"/>
          <w:iCs w:val="0"/>
          <w:caps w:val="0"/>
          <w:color w:val="333333"/>
          <w:spacing w:val="0"/>
          <w:sz w:val="27"/>
          <w:szCs w:val="27"/>
        </w:rPr>
      </w:pPr>
      <w:r>
        <w:rPr>
          <w:rStyle w:val="6"/>
          <w:rFonts w:hint="eastAsia" w:ascii="仿宋" w:hAnsi="仿宋" w:eastAsia="仿宋" w:cs="仿宋"/>
          <w:i w:val="0"/>
          <w:iCs w:val="0"/>
          <w:caps w:val="0"/>
          <w:color w:val="333333"/>
          <w:spacing w:val="0"/>
          <w:kern w:val="0"/>
          <w:sz w:val="36"/>
          <w:szCs w:val="36"/>
          <w:bdr w:val="none" w:color="auto" w:sz="0" w:space="0"/>
          <w:shd w:val="clear" w:fill="FFFFFF"/>
          <w:lang w:val="en-US" w:eastAsia="zh-CN" w:bidi="ar"/>
        </w:rPr>
        <w:t>（</w:t>
      </w:r>
      <w:r>
        <w:rPr>
          <w:rStyle w:val="6"/>
          <w:rFonts w:hint="eastAsia" w:ascii="仿宋" w:hAnsi="仿宋" w:eastAsia="仿宋" w:cs="仿宋"/>
          <w:i w:val="0"/>
          <w:iCs w:val="0"/>
          <w:caps w:val="0"/>
          <w:color w:val="333333"/>
          <w:spacing w:val="0"/>
          <w:kern w:val="0"/>
          <w:sz w:val="36"/>
          <w:szCs w:val="36"/>
          <w:u w:val="single"/>
          <w:bdr w:val="none" w:color="auto" w:sz="0" w:space="0"/>
          <w:shd w:val="clear" w:fill="FFFFFF"/>
          <w:lang w:val="en-US" w:eastAsia="zh-CN" w:bidi="ar"/>
        </w:rPr>
        <w:t>长子自然资告字[2024]002号</w:t>
      </w:r>
      <w:r>
        <w:rPr>
          <w:rStyle w:val="6"/>
          <w:rFonts w:hint="eastAsia" w:ascii="仿宋" w:hAnsi="仿宋" w:eastAsia="仿宋" w:cs="仿宋"/>
          <w:i w:val="0"/>
          <w:iCs w:val="0"/>
          <w:caps w:val="0"/>
          <w:color w:val="333333"/>
          <w:spacing w:val="0"/>
          <w:kern w:val="0"/>
          <w:sz w:val="36"/>
          <w:szCs w:val="36"/>
          <w:bdr w:val="none" w:color="auto" w:sz="0" w:space="0"/>
          <w:shd w:val="clear" w:fill="FFFFFF"/>
          <w:lang w:val="en-US" w:eastAsia="zh-CN" w:bidi="ar"/>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经</w:t>
      </w:r>
      <w:r>
        <w:rPr>
          <w:rFonts w:hint="eastAsia" w:ascii="仿宋" w:hAnsi="仿宋" w:eastAsia="仿宋" w:cs="仿宋"/>
          <w:i w:val="0"/>
          <w:iCs w:val="0"/>
          <w:caps w:val="0"/>
          <w:color w:val="333333"/>
          <w:spacing w:val="0"/>
          <w:sz w:val="27"/>
          <w:szCs w:val="27"/>
          <w:u w:val="single"/>
          <w:bdr w:val="none" w:color="auto" w:sz="0" w:space="0"/>
          <w:shd w:val="clear" w:fill="FFFFFF"/>
        </w:rPr>
        <w:t>长子县人民政府</w:t>
      </w:r>
      <w:r>
        <w:rPr>
          <w:rFonts w:hint="eastAsia" w:ascii="仿宋" w:hAnsi="仿宋" w:eastAsia="仿宋" w:cs="仿宋"/>
          <w:i w:val="0"/>
          <w:iCs w:val="0"/>
          <w:caps w:val="0"/>
          <w:color w:val="333333"/>
          <w:spacing w:val="0"/>
          <w:sz w:val="27"/>
          <w:szCs w:val="27"/>
          <w:bdr w:val="none" w:color="auto" w:sz="0" w:space="0"/>
          <w:shd w:val="clear" w:fill="FFFFFF"/>
        </w:rPr>
        <w:t>批准，</w:t>
      </w:r>
      <w:r>
        <w:rPr>
          <w:rFonts w:hint="eastAsia" w:ascii="仿宋" w:hAnsi="仿宋" w:eastAsia="仿宋" w:cs="仿宋"/>
          <w:i w:val="0"/>
          <w:iCs w:val="0"/>
          <w:caps w:val="0"/>
          <w:color w:val="333333"/>
          <w:spacing w:val="0"/>
          <w:sz w:val="27"/>
          <w:szCs w:val="27"/>
          <w:u w:val="single"/>
          <w:bdr w:val="none" w:color="auto" w:sz="0" w:space="0"/>
          <w:shd w:val="clear" w:fill="FFFFFF"/>
        </w:rPr>
        <w:t>长子县自然资源局</w:t>
      </w:r>
      <w:r>
        <w:rPr>
          <w:rFonts w:hint="eastAsia" w:ascii="仿宋" w:hAnsi="仿宋" w:eastAsia="仿宋" w:cs="仿宋"/>
          <w:i w:val="0"/>
          <w:iCs w:val="0"/>
          <w:caps w:val="0"/>
          <w:color w:val="333333"/>
          <w:spacing w:val="0"/>
          <w:sz w:val="27"/>
          <w:szCs w:val="27"/>
          <w:bdr w:val="none" w:color="auto" w:sz="0" w:space="0"/>
          <w:shd w:val="clear" w:fill="FFFFFF"/>
        </w:rPr>
        <w:t>决定以网上挂牌方式出让以下1（幅）宗地的国有建设用地使用权，并指定</w:t>
      </w:r>
      <w:r>
        <w:rPr>
          <w:rFonts w:hint="eastAsia" w:ascii="仿宋" w:hAnsi="仿宋" w:eastAsia="仿宋" w:cs="仿宋"/>
          <w:i w:val="0"/>
          <w:iCs w:val="0"/>
          <w:caps w:val="0"/>
          <w:color w:val="333333"/>
          <w:spacing w:val="0"/>
          <w:sz w:val="27"/>
          <w:szCs w:val="27"/>
          <w:u w:val="single"/>
          <w:bdr w:val="none" w:color="auto" w:sz="0" w:space="0"/>
          <w:shd w:val="clear" w:fill="FFFFFF"/>
        </w:rPr>
        <w:t>长子县自然资源局事务服务中心</w:t>
      </w:r>
      <w:r>
        <w:rPr>
          <w:rFonts w:hint="eastAsia" w:ascii="仿宋" w:hAnsi="仿宋" w:eastAsia="仿宋" w:cs="仿宋"/>
          <w:i w:val="0"/>
          <w:iCs w:val="0"/>
          <w:caps w:val="0"/>
          <w:color w:val="333333"/>
          <w:spacing w:val="0"/>
          <w:sz w:val="27"/>
          <w:szCs w:val="27"/>
          <w:bdr w:val="none" w:color="auto" w:sz="0" w:space="0"/>
          <w:shd w:val="clear" w:fill="FFFFFF"/>
        </w:rPr>
        <w:t>组织实施。现将有关事项公告如下：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6"/>
          <w:rFonts w:hint="eastAsia" w:ascii="仿宋" w:hAnsi="仿宋" w:eastAsia="仿宋" w:cs="仿宋"/>
          <w:i w:val="0"/>
          <w:iCs w:val="0"/>
          <w:caps w:val="0"/>
          <w:color w:val="333333"/>
          <w:spacing w:val="0"/>
          <w:sz w:val="27"/>
          <w:szCs w:val="27"/>
          <w:bdr w:val="none" w:color="auto" w:sz="0" w:space="0"/>
          <w:shd w:val="clear" w:fill="FFFFFF"/>
        </w:rPr>
        <w:t>一、挂牌宗地的基本情况和规划指标要求</w:t>
      </w:r>
    </w:p>
    <w:tbl>
      <w:tblPr>
        <w:tblW w:w="5000" w:type="pct"/>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418"/>
        <w:gridCol w:w="846"/>
        <w:gridCol w:w="1701"/>
        <w:gridCol w:w="1416"/>
        <w:gridCol w:w="1844"/>
        <w:gridCol w:w="1131"/>
        <w:gridCol w:w="1416"/>
        <w:gridCol w:w="1416"/>
        <w:gridCol w:w="830"/>
        <w:gridCol w:w="703"/>
        <w:gridCol w:w="846"/>
        <w:gridCol w:w="846"/>
        <w:gridCol w:w="561"/>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5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序号</w:t>
            </w:r>
          </w:p>
        </w:tc>
        <w:tc>
          <w:tcPr>
            <w:tcW w:w="3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宗地编号</w:t>
            </w:r>
          </w:p>
        </w:tc>
        <w:tc>
          <w:tcPr>
            <w:tcW w:w="6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宗地位置</w:t>
            </w:r>
          </w:p>
        </w:tc>
        <w:tc>
          <w:tcPr>
            <w:tcW w:w="5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宗地面积</w:t>
            </w:r>
          </w:p>
        </w:tc>
        <w:tc>
          <w:tcPr>
            <w:tcW w:w="65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土地用途</w:t>
            </w:r>
          </w:p>
        </w:tc>
        <w:tc>
          <w:tcPr>
            <w:tcW w:w="4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容积率</w:t>
            </w:r>
          </w:p>
        </w:tc>
        <w:tc>
          <w:tcPr>
            <w:tcW w:w="5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建筑密度</w:t>
            </w:r>
            <w:r>
              <w:rPr>
                <w:rFonts w:hint="eastAsia" w:ascii="仿宋" w:hAnsi="仿宋" w:eastAsia="仿宋" w:cs="仿宋"/>
                <w:b/>
                <w:bCs/>
                <w:kern w:val="0"/>
                <w:sz w:val="27"/>
                <w:szCs w:val="27"/>
                <w:bdr w:val="none" w:color="auto" w:sz="0" w:space="0"/>
                <w:lang w:val="en-US" w:eastAsia="zh-CN" w:bidi="ar"/>
              </w:rPr>
              <w:br w:type="textWrapping"/>
            </w:r>
            <w:r>
              <w:rPr>
                <w:rFonts w:hint="eastAsia" w:ascii="仿宋" w:hAnsi="仿宋" w:eastAsia="仿宋" w:cs="仿宋"/>
                <w:b/>
                <w:bCs/>
                <w:kern w:val="0"/>
                <w:sz w:val="27"/>
                <w:szCs w:val="27"/>
                <w:bdr w:val="none" w:color="auto" w:sz="0" w:space="0"/>
                <w:lang w:val="en-US" w:eastAsia="zh-CN" w:bidi="ar"/>
              </w:rPr>
              <w:t>(建筑系数)</w:t>
            </w:r>
          </w:p>
        </w:tc>
        <w:tc>
          <w:tcPr>
            <w:tcW w:w="5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绿地率</w:t>
            </w:r>
          </w:p>
        </w:tc>
        <w:tc>
          <w:tcPr>
            <w:tcW w:w="25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建筑限高（米）</w:t>
            </w:r>
          </w:p>
        </w:tc>
        <w:tc>
          <w:tcPr>
            <w:tcW w:w="25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出让年限</w:t>
            </w:r>
          </w:p>
        </w:tc>
        <w:tc>
          <w:tcPr>
            <w:tcW w:w="3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起始价</w:t>
            </w:r>
          </w:p>
        </w:tc>
        <w:tc>
          <w:tcPr>
            <w:tcW w:w="3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保证金</w:t>
            </w:r>
          </w:p>
        </w:tc>
        <w:tc>
          <w:tcPr>
            <w:tcW w:w="200" w:type="pc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7"/>
                <w:szCs w:val="27"/>
              </w:rPr>
            </w:pPr>
            <w:r>
              <w:rPr>
                <w:rFonts w:hint="eastAsia" w:ascii="仿宋" w:hAnsi="仿宋" w:eastAsia="仿宋" w:cs="仿宋"/>
                <w:b/>
                <w:bCs/>
                <w:kern w:val="0"/>
                <w:sz w:val="27"/>
                <w:szCs w:val="27"/>
                <w:bdr w:val="none" w:color="auto" w:sz="0" w:space="0"/>
                <w:lang w:val="en-US" w:eastAsia="zh-CN" w:bidi="ar"/>
              </w:rPr>
              <w:t>加价幅度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2024-03</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长子县丹朱镇南刘村</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16016.42平方米</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商务用地</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FAR≤2.5</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D≤40%</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20%≤GAR</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80</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40年</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1626万元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1626万元</w:t>
            </w:r>
          </w:p>
        </w:tc>
        <w:tc>
          <w:tcPr>
            <w:tcW w:w="0" w:type="auto"/>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wordWrap w:val="0"/>
              <w:spacing w:before="0" w:beforeAutospacing="0" w:after="0" w:afterAutospacing="0"/>
              <w:ind w:left="0" w:right="0"/>
              <w:jc w:val="center"/>
              <w:rPr>
                <w:rFonts w:hint="eastAsia" w:ascii="仿宋" w:hAnsi="仿宋" w:eastAsia="仿宋" w:cs="仿宋"/>
                <w:sz w:val="27"/>
                <w:szCs w:val="27"/>
              </w:rPr>
            </w:pPr>
            <w:r>
              <w:rPr>
                <w:rFonts w:hint="eastAsia" w:ascii="仿宋" w:hAnsi="仿宋" w:eastAsia="仿宋" w:cs="仿宋"/>
                <w:kern w:val="0"/>
                <w:sz w:val="27"/>
                <w:szCs w:val="27"/>
                <w:bdr w:val="none" w:color="auto" w:sz="0" w:space="0"/>
                <w:lang w:val="en-US" w:eastAsia="zh-CN" w:bidi="ar"/>
              </w:rPr>
              <w:t>25万元</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具体以规划部门出具的规划指标为准，详见《规划条件书》。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6"/>
          <w:rFonts w:hint="eastAsia" w:ascii="仿宋" w:hAnsi="仿宋" w:eastAsia="仿宋" w:cs="仿宋"/>
          <w:i w:val="0"/>
          <w:iCs w:val="0"/>
          <w:caps w:val="0"/>
          <w:color w:val="333333"/>
          <w:spacing w:val="0"/>
          <w:sz w:val="27"/>
          <w:szCs w:val="27"/>
          <w:bdr w:val="none" w:color="auto" w:sz="0" w:space="0"/>
          <w:shd w:val="clear" w:fill="FFFFFF"/>
        </w:rPr>
        <w:t>二、竞买申请条件和要求。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中华人民共和国境内外的法人、自然人和其他组织，除法律、法规另有规定外，均可参加本次国有建设用地使用权网上挂牌活动。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6"/>
          <w:rFonts w:hint="eastAsia" w:ascii="仿宋" w:hAnsi="仿宋" w:eastAsia="仿宋" w:cs="仿宋"/>
          <w:i w:val="0"/>
          <w:iCs w:val="0"/>
          <w:caps w:val="0"/>
          <w:color w:val="333333"/>
          <w:spacing w:val="0"/>
          <w:sz w:val="27"/>
          <w:szCs w:val="27"/>
          <w:bdr w:val="none" w:color="auto" w:sz="0" w:space="0"/>
          <w:shd w:val="clear" w:fill="FFFFFF"/>
        </w:rPr>
        <w:t>三、确定竞得入选人方式。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本次国有建设用地使用权网上挂牌出让按照报价最高且不低于底价者的原则确定竞得入选人。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6"/>
          <w:rFonts w:hint="eastAsia" w:ascii="仿宋" w:hAnsi="仿宋" w:eastAsia="仿宋" w:cs="仿宋"/>
          <w:i w:val="0"/>
          <w:iCs w:val="0"/>
          <w:caps w:val="0"/>
          <w:color w:val="333333"/>
          <w:spacing w:val="0"/>
          <w:sz w:val="27"/>
          <w:szCs w:val="27"/>
          <w:bdr w:val="none" w:color="auto" w:sz="0" w:space="0"/>
          <w:shd w:val="clear" w:fill="FFFFFF"/>
        </w:rPr>
        <w:t>四、报名及保证金截止时间。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竞买申请人可在</w:t>
      </w:r>
      <w:r>
        <w:rPr>
          <w:rFonts w:hint="eastAsia" w:ascii="仿宋" w:hAnsi="仿宋" w:eastAsia="仿宋" w:cs="仿宋"/>
          <w:i w:val="0"/>
          <w:iCs w:val="0"/>
          <w:caps w:val="0"/>
          <w:color w:val="333333"/>
          <w:spacing w:val="0"/>
          <w:sz w:val="27"/>
          <w:szCs w:val="27"/>
          <w:u w:val="single"/>
          <w:bdr w:val="none" w:color="auto" w:sz="0" w:space="0"/>
          <w:shd w:val="clear" w:fill="FFFFFF"/>
        </w:rPr>
        <w:t>2024年05月01日08时00分至2024年05月20日17时00分</w:t>
      </w:r>
      <w:r>
        <w:rPr>
          <w:rFonts w:hint="eastAsia" w:ascii="仿宋" w:hAnsi="仿宋" w:eastAsia="仿宋" w:cs="仿宋"/>
          <w:i w:val="0"/>
          <w:iCs w:val="0"/>
          <w:caps w:val="0"/>
          <w:color w:val="333333"/>
          <w:spacing w:val="0"/>
          <w:sz w:val="27"/>
          <w:szCs w:val="27"/>
          <w:bdr w:val="none" w:color="auto" w:sz="0" w:space="0"/>
          <w:shd w:val="clear" w:fill="FFFFFF"/>
        </w:rPr>
        <w:t>登录山西省国有建设用地使用权网上交易系统，提交申请。竞买保证金到账截止时间为</w:t>
      </w:r>
      <w:r>
        <w:rPr>
          <w:rFonts w:hint="eastAsia" w:ascii="仿宋" w:hAnsi="仿宋" w:eastAsia="仿宋" w:cs="仿宋"/>
          <w:i w:val="0"/>
          <w:iCs w:val="0"/>
          <w:caps w:val="0"/>
          <w:color w:val="333333"/>
          <w:spacing w:val="0"/>
          <w:sz w:val="27"/>
          <w:szCs w:val="27"/>
          <w:u w:val="single"/>
          <w:bdr w:val="none" w:color="auto" w:sz="0" w:space="0"/>
          <w:shd w:val="clear" w:fill="FFFFFF"/>
        </w:rPr>
        <w:t>2024年05月20日17时00分</w:t>
      </w:r>
      <w:r>
        <w:rPr>
          <w:rFonts w:hint="eastAsia" w:ascii="仿宋" w:hAnsi="仿宋" w:eastAsia="仿宋" w:cs="仿宋"/>
          <w:i w:val="0"/>
          <w:iCs w:val="0"/>
          <w:caps w:val="0"/>
          <w:color w:val="333333"/>
          <w:spacing w:val="0"/>
          <w:sz w:val="27"/>
          <w:szCs w:val="27"/>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6"/>
          <w:rFonts w:hint="eastAsia" w:ascii="仿宋" w:hAnsi="仿宋" w:eastAsia="仿宋" w:cs="仿宋"/>
          <w:i w:val="0"/>
          <w:iCs w:val="0"/>
          <w:caps w:val="0"/>
          <w:color w:val="333333"/>
          <w:spacing w:val="0"/>
          <w:sz w:val="27"/>
          <w:szCs w:val="27"/>
          <w:bdr w:val="none" w:color="auto" w:sz="0" w:space="0"/>
          <w:shd w:val="clear" w:fill="FFFFFF"/>
        </w:rPr>
        <w:t>温馨提示：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6"/>
          <w:rFonts w:hint="eastAsia" w:ascii="仿宋" w:hAnsi="仿宋" w:eastAsia="仿宋" w:cs="仿宋"/>
          <w:i w:val="0"/>
          <w:iCs w:val="0"/>
          <w:caps w:val="0"/>
          <w:color w:val="333333"/>
          <w:spacing w:val="0"/>
          <w:sz w:val="27"/>
          <w:szCs w:val="27"/>
          <w:bdr w:val="none" w:color="auto" w:sz="0" w:space="0"/>
          <w:shd w:val="clear" w:fill="FFFFFF"/>
        </w:rPr>
        <w:t>1、竞买人必须将竞买保证金交入网上交易系统生成的竞买保证金子账号内。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6"/>
          <w:rFonts w:hint="eastAsia" w:ascii="仿宋" w:hAnsi="仿宋" w:eastAsia="仿宋" w:cs="仿宋"/>
          <w:i w:val="0"/>
          <w:iCs w:val="0"/>
          <w:caps w:val="0"/>
          <w:color w:val="333333"/>
          <w:spacing w:val="0"/>
          <w:sz w:val="27"/>
          <w:szCs w:val="27"/>
          <w:bdr w:val="none" w:color="auto" w:sz="0" w:space="0"/>
          <w:shd w:val="clear" w:fill="FFFFFF"/>
        </w:rPr>
        <w:t>2、为避免因竞买保证金到账时间延误，影响您顺利获取网上交易竞买资格，建议您在保证金到账截止时间的1至2天之前交纳竞买保证金。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6"/>
          <w:rFonts w:hint="eastAsia" w:ascii="仿宋" w:hAnsi="仿宋" w:eastAsia="仿宋" w:cs="仿宋"/>
          <w:i w:val="0"/>
          <w:iCs w:val="0"/>
          <w:caps w:val="0"/>
          <w:color w:val="333333"/>
          <w:spacing w:val="0"/>
          <w:sz w:val="27"/>
          <w:szCs w:val="27"/>
          <w:bdr w:val="none" w:color="auto" w:sz="0" w:space="0"/>
          <w:shd w:val="clear" w:fill="FFFFFF"/>
        </w:rPr>
        <w:t>五、挂牌时间及网址。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挂牌报价时间为：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u w:val="single"/>
          <w:bdr w:val="none" w:color="auto" w:sz="0" w:space="0"/>
          <w:shd w:val="clear" w:fill="FFFFFF"/>
        </w:rPr>
        <w:t>2024-03</w:t>
      </w:r>
      <w:r>
        <w:rPr>
          <w:rFonts w:hint="eastAsia" w:ascii="仿宋" w:hAnsi="仿宋" w:eastAsia="仿宋" w:cs="仿宋"/>
          <w:i w:val="0"/>
          <w:iCs w:val="0"/>
          <w:caps w:val="0"/>
          <w:color w:val="333333"/>
          <w:spacing w:val="0"/>
          <w:sz w:val="27"/>
          <w:szCs w:val="27"/>
          <w:bdr w:val="none" w:color="auto" w:sz="0" w:space="0"/>
          <w:shd w:val="clear" w:fill="FFFFFF"/>
        </w:rPr>
        <w:t>号宗地：</w:t>
      </w:r>
      <w:r>
        <w:rPr>
          <w:rFonts w:hint="eastAsia" w:ascii="仿宋" w:hAnsi="仿宋" w:eastAsia="仿宋" w:cs="仿宋"/>
          <w:i w:val="0"/>
          <w:iCs w:val="0"/>
          <w:caps w:val="0"/>
          <w:color w:val="333333"/>
          <w:spacing w:val="0"/>
          <w:sz w:val="27"/>
          <w:szCs w:val="27"/>
          <w:u w:val="single"/>
          <w:bdr w:val="none" w:color="auto" w:sz="0" w:space="0"/>
          <w:shd w:val="clear" w:fill="FFFFFF"/>
        </w:rPr>
        <w:t>2024-05-21 08:00:00至2024-06-03 17:00:00</w:t>
      </w:r>
      <w:r>
        <w:rPr>
          <w:rFonts w:hint="eastAsia" w:ascii="仿宋" w:hAnsi="仿宋" w:eastAsia="仿宋" w:cs="仿宋"/>
          <w:i w:val="0"/>
          <w:iCs w:val="0"/>
          <w:caps w:val="0"/>
          <w:color w:val="333333"/>
          <w:spacing w:val="0"/>
          <w:sz w:val="27"/>
          <w:szCs w:val="27"/>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挂牌网址：网上交易系统（https://zrzyt.shanxi.gov.cn/sxjy/）。</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6"/>
          <w:rFonts w:hint="eastAsia" w:ascii="仿宋" w:hAnsi="仿宋" w:eastAsia="仿宋" w:cs="仿宋"/>
          <w:i w:val="0"/>
          <w:iCs w:val="0"/>
          <w:caps w:val="0"/>
          <w:color w:val="333333"/>
          <w:spacing w:val="0"/>
          <w:sz w:val="27"/>
          <w:szCs w:val="27"/>
          <w:bdr w:val="none" w:color="auto" w:sz="0" w:space="0"/>
          <w:shd w:val="clear" w:fill="FFFFFF"/>
        </w:rPr>
        <w:t>六、出让资料获取方式。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本次挂牌出让的详细资料和具体要求，见挂牌出让须知及其他出让文件。挂牌出让须知及其他出让文件可从网上交易系统查看和下载。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6"/>
          <w:rFonts w:hint="eastAsia" w:ascii="仿宋" w:hAnsi="仿宋" w:eastAsia="仿宋" w:cs="仿宋"/>
          <w:i w:val="0"/>
          <w:iCs w:val="0"/>
          <w:caps w:val="0"/>
          <w:color w:val="333333"/>
          <w:spacing w:val="0"/>
          <w:sz w:val="27"/>
          <w:szCs w:val="27"/>
          <w:bdr w:val="none" w:color="auto" w:sz="0" w:space="0"/>
          <w:shd w:val="clear" w:fill="FFFFFF"/>
        </w:rPr>
        <w:t>七、资格审查。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本次国有建设用地使用权网上出让实行竞得入选人资格后审制度，即竞买申请人在网上交易系统按规定递交竞买申请并按时足额交纳了竞买保证金后，网上交易系统将自动颁发《国有建设用地使用权竞买资格确认书》，确认其竞买资格，交易机构只对网上交易的竞得入选人进行资格审查。如因竞得入选人的资格审查未通过，造成本次出让宗地不成交的，由竞得入选人自行承当相应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6"/>
          <w:rFonts w:hint="eastAsia" w:ascii="仿宋" w:hAnsi="仿宋" w:eastAsia="仿宋" w:cs="仿宋"/>
          <w:i w:val="0"/>
          <w:iCs w:val="0"/>
          <w:caps w:val="0"/>
          <w:color w:val="333333"/>
          <w:spacing w:val="0"/>
          <w:sz w:val="27"/>
          <w:szCs w:val="27"/>
          <w:bdr w:val="none" w:color="auto" w:sz="0" w:space="0"/>
          <w:shd w:val="clear" w:fill="FFFFFF"/>
        </w:rPr>
        <w:t>八、风险提示。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6"/>
          <w:rFonts w:hint="eastAsia" w:ascii="仿宋" w:hAnsi="仿宋" w:eastAsia="仿宋" w:cs="仿宋"/>
          <w:i w:val="0"/>
          <w:iCs w:val="0"/>
          <w:caps w:val="0"/>
          <w:color w:val="333333"/>
          <w:spacing w:val="0"/>
          <w:sz w:val="27"/>
          <w:szCs w:val="27"/>
          <w:bdr w:val="none" w:color="auto" w:sz="0" w:space="0"/>
          <w:shd w:val="clear" w:fill="FFFFFF"/>
        </w:rPr>
        <w:t>竞买人应该谨慎报价，报价一经提交，不得修改或者撤回。网上挂牌报价截止之前，竞买人至少进行一次有效报价才有资格参加限时竞价。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Style w:val="6"/>
          <w:rFonts w:hint="eastAsia" w:ascii="仿宋" w:hAnsi="仿宋" w:eastAsia="仿宋" w:cs="仿宋"/>
          <w:i w:val="0"/>
          <w:iCs w:val="0"/>
          <w:caps w:val="0"/>
          <w:color w:val="333333"/>
          <w:spacing w:val="0"/>
          <w:sz w:val="27"/>
          <w:szCs w:val="27"/>
          <w:bdr w:val="none" w:color="auto" w:sz="0" w:space="0"/>
          <w:shd w:val="clear" w:fill="FFFFFF"/>
        </w:rPr>
        <w:t>操作系统请使用Win10，浏览器请使用谷歌、火狐，其它操作系统与浏览器可能会对网上交易操作有影响。数字证书驱动到网上交易系统下载，并正确安装。竞买人应在竞买前仔细检查自己电脑和网络运行环境。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270" w:afterAutospacing="0" w:line="540" w:lineRule="atLeast"/>
        <w:ind w:left="75" w:right="75" w:firstLine="600"/>
        <w:jc w:val="left"/>
        <w:rPr>
          <w:rFonts w:hint="eastAsia" w:ascii="仿宋" w:hAnsi="仿宋" w:eastAsia="仿宋" w:cs="仿宋"/>
          <w:i w:val="0"/>
          <w:iCs w:val="0"/>
          <w:caps w:val="0"/>
          <w:color w:val="333333"/>
          <w:spacing w:val="0"/>
          <w:sz w:val="27"/>
          <w:szCs w:val="27"/>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特此公告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联系电话：15235546667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firstLine="420"/>
        <w:jc w:val="lef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联系人：王璐瑶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jc w:val="righ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长子县自然资源局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540" w:lineRule="atLeast"/>
        <w:ind w:left="76" w:right="76"/>
        <w:jc w:val="right"/>
        <w:rPr>
          <w:rFonts w:hint="eastAsia" w:ascii="仿宋" w:hAnsi="仿宋" w:eastAsia="仿宋" w:cs="仿宋"/>
          <w:sz w:val="27"/>
          <w:szCs w:val="27"/>
        </w:rPr>
      </w:pPr>
      <w:r>
        <w:rPr>
          <w:rFonts w:hint="eastAsia" w:ascii="仿宋" w:hAnsi="仿宋" w:eastAsia="仿宋" w:cs="仿宋"/>
          <w:i w:val="0"/>
          <w:iCs w:val="0"/>
          <w:caps w:val="0"/>
          <w:color w:val="333333"/>
          <w:spacing w:val="0"/>
          <w:sz w:val="27"/>
          <w:szCs w:val="27"/>
          <w:bdr w:val="none" w:color="auto" w:sz="0" w:space="0"/>
          <w:shd w:val="clear" w:fill="FFFFFF"/>
        </w:rPr>
        <w:t>2024年05月01日</w:t>
      </w:r>
    </w:p>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5765F7"/>
    <w:rsid w:val="3B5765F7"/>
    <w:rsid w:val="58477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仿宋_GB2312"/>
      <w:kern w:val="2"/>
      <w:sz w:val="32"/>
      <w:szCs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2024-07-08T07:33:00Z</dcterms:created>
  <dc:creator>Administrator</dc:creator>
  <cp:lastModifiedBy>Administrator</cp:lastModifiedBy>
  <dcterms:modified xsi:type="dcterms:W3CDTF">2024-07-08T07:33:36Z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2052-11.8.2.12011</vt:lpwstr>
  </property>
  <property fmtid="{D5CDD505-2E9C-101B-9397-08002B2CF9AE}" pid="3" name="ICV">
    <vt:lpwstr>2AC7BD0D505D420584EE9A593C1524BD</vt:lpwstr>
  </property>
</Properties>
</file>